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0FBBB" w14:textId="10C83B8E" w:rsidR="00DC5BE4" w:rsidRPr="00347619" w:rsidRDefault="00347619" w:rsidP="00BE77E9">
      <w:pPr>
        <w:rPr>
          <w:rFonts w:ascii="Garamond" w:hAnsi="Garamond" w:cs="Arial"/>
          <w:b/>
        </w:rPr>
      </w:pPr>
      <w:r w:rsidRPr="00D66804">
        <w:rPr>
          <w:rFonts w:ascii="Garamond" w:hAnsi="Garamond" w:cs="Arial"/>
          <w:b/>
        </w:rPr>
        <w:t>Advocating for Quality CSH and CSHE</w:t>
      </w:r>
      <w:r>
        <w:rPr>
          <w:rFonts w:ascii="Garamond" w:hAnsi="Garamond" w:cs="Arial"/>
          <w:b/>
        </w:rPr>
        <w:t xml:space="preserve">     </w:t>
      </w:r>
      <w:r w:rsidR="00BE77E9">
        <w:t xml:space="preserve">Name:  </w:t>
      </w:r>
      <w:r w:rsidR="00D80668">
        <w:t>Brooklyn Sullivan</w:t>
      </w:r>
      <w:r w:rsidR="00BE77E9">
        <w:t xml:space="preserve">                                                                       </w:t>
      </w:r>
    </w:p>
    <w:tbl>
      <w:tblPr>
        <w:tblStyle w:val="TableGrid"/>
        <w:tblW w:w="0" w:type="auto"/>
        <w:tblLook w:val="04A0" w:firstRow="1" w:lastRow="0" w:firstColumn="1" w:lastColumn="0" w:noHBand="0" w:noVBand="1"/>
      </w:tblPr>
      <w:tblGrid>
        <w:gridCol w:w="5508"/>
        <w:gridCol w:w="5508"/>
      </w:tblGrid>
      <w:tr w:rsidR="00172904" w14:paraId="2630FBC1" w14:textId="77777777" w:rsidTr="00AE00E6">
        <w:tc>
          <w:tcPr>
            <w:tcW w:w="11016" w:type="dxa"/>
            <w:gridSpan w:val="2"/>
          </w:tcPr>
          <w:p w14:paraId="2630FBBC" w14:textId="58937EDB" w:rsidR="00172904" w:rsidRPr="0062652A" w:rsidRDefault="008365A7" w:rsidP="00172904">
            <w:pPr>
              <w:rPr>
                <w:rFonts w:cstheme="minorHAnsi"/>
              </w:rPr>
            </w:pPr>
            <w:r w:rsidRPr="0062652A">
              <w:rPr>
                <w:rFonts w:cstheme="minorHAnsi"/>
              </w:rPr>
              <w:t>School Health Advocacy Goal</w:t>
            </w:r>
            <w:r w:rsidR="00172904" w:rsidRPr="0062652A">
              <w:rPr>
                <w:rFonts w:cstheme="minorHAnsi"/>
              </w:rPr>
              <w:t>:</w:t>
            </w:r>
          </w:p>
          <w:p w14:paraId="1C545024" w14:textId="77777777" w:rsidR="009F7D73" w:rsidRPr="0062652A" w:rsidRDefault="009F7D73" w:rsidP="00172904">
            <w:pPr>
              <w:rPr>
                <w:rFonts w:cstheme="minorHAnsi"/>
              </w:rPr>
            </w:pPr>
          </w:p>
          <w:p w14:paraId="1ADC159E" w14:textId="77777777" w:rsidR="00172904" w:rsidRPr="0062652A" w:rsidRDefault="009F7D73" w:rsidP="009F7D73">
            <w:pPr>
              <w:rPr>
                <w:rFonts w:cstheme="minorHAnsi"/>
              </w:rPr>
            </w:pPr>
            <w:r w:rsidRPr="0062652A">
              <w:rPr>
                <w:rFonts w:cstheme="minorHAnsi"/>
              </w:rPr>
              <w:t>By Fall 2025, all students at Merton Williams Middle School in the Hilton Central School District will receive a comprehensive health education curriculum aligned with WSCC and CSH models, addressing mental health, substance use prevention, and sexual health education, taught by certified health educators equipped with updated training and resources.</w:t>
            </w:r>
          </w:p>
          <w:p w14:paraId="2630FBC0" w14:textId="70CC8C7A" w:rsidR="009F7D73" w:rsidRPr="0062652A" w:rsidRDefault="009F7D73" w:rsidP="009F7D73">
            <w:pPr>
              <w:rPr>
                <w:rFonts w:cstheme="minorHAnsi"/>
              </w:rPr>
            </w:pPr>
          </w:p>
        </w:tc>
      </w:tr>
      <w:tr w:rsidR="00352AAA" w14:paraId="2630FBC3" w14:textId="77777777" w:rsidTr="00AE00E6">
        <w:tc>
          <w:tcPr>
            <w:tcW w:w="11016" w:type="dxa"/>
            <w:gridSpan w:val="2"/>
          </w:tcPr>
          <w:p w14:paraId="2630FBC2" w14:textId="77777777" w:rsidR="00352AAA" w:rsidRPr="0062652A" w:rsidRDefault="008365A7" w:rsidP="008365A7">
            <w:pPr>
              <w:rPr>
                <w:rFonts w:cstheme="minorHAnsi"/>
                <w:sz w:val="18"/>
                <w:szCs w:val="18"/>
              </w:rPr>
            </w:pPr>
            <w:r w:rsidRPr="0062652A">
              <w:rPr>
                <w:rFonts w:cstheme="minorHAnsi"/>
              </w:rPr>
              <w:t xml:space="preserve">School </w:t>
            </w:r>
            <w:r w:rsidR="00C232F5" w:rsidRPr="0062652A">
              <w:rPr>
                <w:rFonts w:cstheme="minorHAnsi"/>
              </w:rPr>
              <w:t xml:space="preserve">Health </w:t>
            </w:r>
            <w:r w:rsidRPr="0062652A">
              <w:rPr>
                <w:rFonts w:cstheme="minorHAnsi"/>
              </w:rPr>
              <w:t xml:space="preserve">Advocacy </w:t>
            </w:r>
            <w:r w:rsidR="00352AAA" w:rsidRPr="0062652A">
              <w:rPr>
                <w:rFonts w:cstheme="minorHAnsi"/>
              </w:rPr>
              <w:t>Objectives:</w:t>
            </w:r>
            <w:r w:rsidR="001C60C0" w:rsidRPr="0062652A">
              <w:rPr>
                <w:rFonts w:cstheme="minorHAnsi"/>
              </w:rPr>
              <w:t xml:space="preserve"> </w:t>
            </w:r>
          </w:p>
        </w:tc>
      </w:tr>
      <w:tr w:rsidR="00172904" w14:paraId="2630FBC7" w14:textId="77777777" w:rsidTr="00DA4852">
        <w:tc>
          <w:tcPr>
            <w:tcW w:w="11016" w:type="dxa"/>
            <w:gridSpan w:val="2"/>
          </w:tcPr>
          <w:p w14:paraId="2630FBC5" w14:textId="0C0EBDE6" w:rsidR="00172904" w:rsidRPr="0062652A" w:rsidRDefault="005118EF" w:rsidP="00172904">
            <w:pPr>
              <w:pStyle w:val="ListParagraph"/>
              <w:numPr>
                <w:ilvl w:val="0"/>
                <w:numId w:val="3"/>
              </w:numPr>
              <w:rPr>
                <w:rFonts w:cstheme="minorHAnsi"/>
              </w:rPr>
            </w:pPr>
            <w:r w:rsidRPr="0062652A">
              <w:rPr>
                <w:rFonts w:cstheme="minorHAnsi"/>
              </w:rPr>
              <w:t>Advocate for the integration of YRBS data findings into the curriculum to address mental and emotional health challenges among students.</w:t>
            </w:r>
          </w:p>
          <w:p w14:paraId="2630FBC6" w14:textId="77777777" w:rsidR="00172904" w:rsidRPr="0062652A" w:rsidRDefault="00172904" w:rsidP="00172904">
            <w:pPr>
              <w:rPr>
                <w:rFonts w:cstheme="minorHAnsi"/>
              </w:rPr>
            </w:pPr>
          </w:p>
        </w:tc>
      </w:tr>
      <w:tr w:rsidR="00172904" w14:paraId="2630FBCB" w14:textId="77777777" w:rsidTr="00182A26">
        <w:tc>
          <w:tcPr>
            <w:tcW w:w="11016" w:type="dxa"/>
            <w:gridSpan w:val="2"/>
          </w:tcPr>
          <w:p w14:paraId="2630FBCA" w14:textId="75285275" w:rsidR="00172904" w:rsidRPr="0062652A" w:rsidRDefault="005118EF" w:rsidP="00172904">
            <w:pPr>
              <w:pStyle w:val="ListParagraph"/>
              <w:numPr>
                <w:ilvl w:val="0"/>
                <w:numId w:val="3"/>
              </w:numPr>
              <w:rPr>
                <w:rFonts w:cstheme="minorHAnsi"/>
              </w:rPr>
            </w:pPr>
            <w:r w:rsidRPr="0062652A">
              <w:rPr>
                <w:rFonts w:cstheme="minorHAnsi"/>
              </w:rPr>
              <w:t>Enhance sexual health education by implementing age-appropriate and inclusive practices that align with WSCC and CSH models.</w:t>
            </w:r>
          </w:p>
        </w:tc>
      </w:tr>
      <w:tr w:rsidR="00172904" w14:paraId="2630FBCF" w14:textId="77777777" w:rsidTr="006A3337">
        <w:tc>
          <w:tcPr>
            <w:tcW w:w="11016" w:type="dxa"/>
            <w:gridSpan w:val="2"/>
          </w:tcPr>
          <w:p w14:paraId="2630FBCE" w14:textId="7F907D8A" w:rsidR="00172904" w:rsidRPr="0062652A" w:rsidRDefault="005118EF" w:rsidP="00172904">
            <w:pPr>
              <w:pStyle w:val="ListParagraph"/>
              <w:numPr>
                <w:ilvl w:val="0"/>
                <w:numId w:val="3"/>
              </w:numPr>
              <w:rPr>
                <w:rFonts w:cstheme="minorHAnsi"/>
              </w:rPr>
            </w:pPr>
            <w:r w:rsidRPr="0062652A">
              <w:rPr>
                <w:rFonts w:cstheme="minorHAnsi"/>
              </w:rPr>
              <w:t>Strengthen partnerships with community organizations to ensure holistic support for student health and well-being.</w:t>
            </w:r>
          </w:p>
        </w:tc>
      </w:tr>
      <w:tr w:rsidR="00172904" w14:paraId="2630FBDA" w14:textId="77777777" w:rsidTr="00172904">
        <w:tc>
          <w:tcPr>
            <w:tcW w:w="5508" w:type="dxa"/>
          </w:tcPr>
          <w:p w14:paraId="4204D04F" w14:textId="77777777" w:rsidR="00FC3352" w:rsidRPr="0062652A" w:rsidRDefault="00172904" w:rsidP="00FC3352">
            <w:pPr>
              <w:jc w:val="center"/>
              <w:rPr>
                <w:rFonts w:cstheme="minorHAnsi"/>
                <w:sz w:val="16"/>
                <w:szCs w:val="16"/>
              </w:rPr>
            </w:pPr>
            <w:r w:rsidRPr="0062652A">
              <w:rPr>
                <w:rFonts w:cstheme="minorHAnsi"/>
              </w:rPr>
              <w:t>Target Audience</w:t>
            </w:r>
            <w:r w:rsidR="00ED0D66" w:rsidRPr="0062652A">
              <w:rPr>
                <w:rFonts w:cstheme="minorHAnsi"/>
              </w:rPr>
              <w:t>(s)</w:t>
            </w:r>
            <w:r w:rsidRPr="0062652A">
              <w:rPr>
                <w:rFonts w:cstheme="minorHAnsi"/>
              </w:rPr>
              <w:t xml:space="preserve"> </w:t>
            </w:r>
            <w:r w:rsidR="00352AAA" w:rsidRPr="0062652A">
              <w:rPr>
                <w:rFonts w:cstheme="minorHAnsi"/>
                <w:sz w:val="16"/>
                <w:szCs w:val="16"/>
              </w:rPr>
              <w:t xml:space="preserve">(who </w:t>
            </w:r>
            <w:r w:rsidRPr="0062652A">
              <w:rPr>
                <w:rFonts w:cstheme="minorHAnsi"/>
                <w:sz w:val="16"/>
                <w:szCs w:val="16"/>
              </w:rPr>
              <w:t xml:space="preserve">your messages </w:t>
            </w:r>
            <w:r w:rsidR="00352AAA" w:rsidRPr="0062652A">
              <w:rPr>
                <w:rFonts w:cstheme="minorHAnsi"/>
                <w:sz w:val="16"/>
                <w:szCs w:val="16"/>
              </w:rPr>
              <w:t xml:space="preserve">will </w:t>
            </w:r>
            <w:r w:rsidRPr="0062652A">
              <w:rPr>
                <w:rFonts w:cstheme="minorHAnsi"/>
                <w:sz w:val="16"/>
                <w:szCs w:val="16"/>
              </w:rPr>
              <w:t>be targeted toward)</w:t>
            </w:r>
          </w:p>
          <w:p w14:paraId="70FB6BA8" w14:textId="4DB831A1" w:rsidR="00FC3352" w:rsidRPr="0062652A" w:rsidRDefault="00FC3352" w:rsidP="00FC3352">
            <w:pPr>
              <w:pStyle w:val="ListParagraph"/>
              <w:numPr>
                <w:ilvl w:val="0"/>
                <w:numId w:val="4"/>
              </w:numPr>
              <w:rPr>
                <w:rFonts w:cstheme="minorHAnsi"/>
              </w:rPr>
            </w:pPr>
            <w:r w:rsidRPr="0062652A">
              <w:rPr>
                <w:rFonts w:cstheme="minorHAnsi"/>
                <w:color w:val="000000" w:themeColor="text1"/>
              </w:rPr>
              <w:t>School administrators and leadership (e.g., principal, curriculum heads)</w:t>
            </w:r>
          </w:p>
          <w:p w14:paraId="442B065F" w14:textId="01A2E855" w:rsidR="00FC3352" w:rsidRPr="0062652A" w:rsidRDefault="00FC3352" w:rsidP="00FC3352">
            <w:pPr>
              <w:pStyle w:val="ListParagraph"/>
              <w:numPr>
                <w:ilvl w:val="0"/>
                <w:numId w:val="4"/>
              </w:numPr>
              <w:rPr>
                <w:rFonts w:cstheme="minorHAnsi"/>
                <w:color w:val="000000" w:themeColor="text1"/>
              </w:rPr>
            </w:pPr>
            <w:r w:rsidRPr="0062652A">
              <w:rPr>
                <w:rFonts w:cstheme="minorHAnsi"/>
                <w:color w:val="000000" w:themeColor="text1"/>
              </w:rPr>
              <w:t>Teachers and health educators</w:t>
            </w:r>
          </w:p>
          <w:p w14:paraId="2630FBD2" w14:textId="407E3103" w:rsidR="00217056" w:rsidRPr="0062652A" w:rsidRDefault="00FC3352" w:rsidP="00FC3352">
            <w:pPr>
              <w:pStyle w:val="ListParagraph"/>
              <w:numPr>
                <w:ilvl w:val="0"/>
                <w:numId w:val="4"/>
              </w:numPr>
              <w:rPr>
                <w:rFonts w:cstheme="minorHAnsi"/>
                <w:color w:val="000000" w:themeColor="text1"/>
              </w:rPr>
            </w:pPr>
            <w:r w:rsidRPr="0062652A">
              <w:rPr>
                <w:rFonts w:cstheme="minorHAnsi"/>
                <w:color w:val="000000" w:themeColor="text1"/>
              </w:rPr>
              <w:t>Parents and caregivers</w:t>
            </w:r>
          </w:p>
          <w:p w14:paraId="2630FBD3" w14:textId="77777777" w:rsidR="00217056" w:rsidRPr="0062652A" w:rsidRDefault="00217056" w:rsidP="00217056">
            <w:pPr>
              <w:rPr>
                <w:rFonts w:cstheme="minorHAnsi"/>
                <w:sz w:val="16"/>
                <w:szCs w:val="16"/>
              </w:rPr>
            </w:pPr>
          </w:p>
          <w:p w14:paraId="2630FBD4" w14:textId="77777777" w:rsidR="00217056" w:rsidRPr="0062652A" w:rsidRDefault="00217056" w:rsidP="00217056">
            <w:pPr>
              <w:rPr>
                <w:rFonts w:cstheme="minorHAnsi"/>
                <w:sz w:val="16"/>
                <w:szCs w:val="16"/>
              </w:rPr>
            </w:pPr>
          </w:p>
          <w:p w14:paraId="2630FBD5" w14:textId="77777777" w:rsidR="00217056" w:rsidRPr="0062652A" w:rsidRDefault="00217056" w:rsidP="00217056">
            <w:pPr>
              <w:rPr>
                <w:rFonts w:cstheme="minorHAnsi"/>
                <w:sz w:val="16"/>
                <w:szCs w:val="16"/>
              </w:rPr>
            </w:pPr>
          </w:p>
        </w:tc>
        <w:tc>
          <w:tcPr>
            <w:tcW w:w="5508" w:type="dxa"/>
          </w:tcPr>
          <w:p w14:paraId="2630FBD6" w14:textId="77777777" w:rsidR="00172904" w:rsidRPr="0062652A" w:rsidRDefault="00172904" w:rsidP="00172904">
            <w:pPr>
              <w:jc w:val="center"/>
              <w:rPr>
                <w:rFonts w:cstheme="minorHAnsi"/>
                <w:sz w:val="16"/>
                <w:szCs w:val="16"/>
              </w:rPr>
            </w:pPr>
            <w:r w:rsidRPr="0062652A">
              <w:rPr>
                <w:rFonts w:cstheme="minorHAnsi"/>
              </w:rPr>
              <w:t>Outcome Audience</w:t>
            </w:r>
            <w:r w:rsidR="00C232F5" w:rsidRPr="0062652A">
              <w:rPr>
                <w:rFonts w:cstheme="minorHAnsi"/>
              </w:rPr>
              <w:t>(s)</w:t>
            </w:r>
            <w:r w:rsidRPr="0062652A">
              <w:rPr>
                <w:rFonts w:cstheme="minorHAnsi"/>
              </w:rPr>
              <w:t xml:space="preserve"> </w:t>
            </w:r>
            <w:r w:rsidRPr="0062652A">
              <w:rPr>
                <w:rFonts w:cstheme="minorHAnsi"/>
                <w:sz w:val="16"/>
                <w:szCs w:val="16"/>
              </w:rPr>
              <w:t>(who will benefit or be impacted</w:t>
            </w:r>
            <w:r w:rsidR="00352AAA" w:rsidRPr="0062652A">
              <w:rPr>
                <w:rFonts w:cstheme="minorHAnsi"/>
                <w:sz w:val="16"/>
                <w:szCs w:val="16"/>
              </w:rPr>
              <w:t xml:space="preserve"> by your message</w:t>
            </w:r>
            <w:r w:rsidRPr="0062652A">
              <w:rPr>
                <w:rFonts w:cstheme="minorHAnsi"/>
                <w:sz w:val="16"/>
                <w:szCs w:val="16"/>
              </w:rPr>
              <w:t>)</w:t>
            </w:r>
          </w:p>
          <w:p w14:paraId="68BDC058" w14:textId="4CE7CD05" w:rsidR="00D2358F" w:rsidRPr="0062652A" w:rsidRDefault="00D2358F" w:rsidP="00D2358F">
            <w:pPr>
              <w:pStyle w:val="ListParagraph"/>
              <w:numPr>
                <w:ilvl w:val="0"/>
                <w:numId w:val="5"/>
              </w:numPr>
              <w:rPr>
                <w:rFonts w:cstheme="minorHAnsi"/>
              </w:rPr>
            </w:pPr>
            <w:r w:rsidRPr="0062652A">
              <w:rPr>
                <w:rFonts w:cstheme="minorHAnsi"/>
              </w:rPr>
              <w:t>Middle school students in the Hilton Central School District</w:t>
            </w:r>
          </w:p>
          <w:p w14:paraId="5288E24F" w14:textId="7D9B1A02" w:rsidR="00D2358F" w:rsidRPr="0062652A" w:rsidRDefault="00D2358F" w:rsidP="00D2358F">
            <w:pPr>
              <w:pStyle w:val="ListParagraph"/>
              <w:numPr>
                <w:ilvl w:val="0"/>
                <w:numId w:val="5"/>
              </w:numPr>
              <w:rPr>
                <w:rFonts w:cstheme="minorHAnsi"/>
              </w:rPr>
            </w:pPr>
            <w:r w:rsidRPr="0062652A">
              <w:rPr>
                <w:rFonts w:cstheme="minorHAnsi"/>
              </w:rPr>
              <w:t>Families and caregivers within the community</w:t>
            </w:r>
          </w:p>
          <w:p w14:paraId="2630FBD8" w14:textId="06999BDF" w:rsidR="00172904" w:rsidRPr="0062652A" w:rsidRDefault="00D2358F" w:rsidP="00D2358F">
            <w:pPr>
              <w:pStyle w:val="ListParagraph"/>
              <w:numPr>
                <w:ilvl w:val="0"/>
                <w:numId w:val="5"/>
              </w:numPr>
              <w:rPr>
                <w:rFonts w:cstheme="minorHAnsi"/>
              </w:rPr>
            </w:pPr>
            <w:r w:rsidRPr="0062652A">
              <w:rPr>
                <w:rFonts w:cstheme="minorHAnsi"/>
              </w:rPr>
              <w:t>Faculty and staff benefiting from a healthier school environment</w:t>
            </w:r>
          </w:p>
          <w:p w14:paraId="2630FBD9" w14:textId="77777777" w:rsidR="00172904" w:rsidRPr="0062652A" w:rsidRDefault="00172904" w:rsidP="00172904">
            <w:pPr>
              <w:jc w:val="center"/>
              <w:rPr>
                <w:rFonts w:cstheme="minorHAnsi"/>
              </w:rPr>
            </w:pPr>
          </w:p>
        </w:tc>
      </w:tr>
      <w:tr w:rsidR="00BB6A55" w14:paraId="2630FBE7" w14:textId="77777777" w:rsidTr="006B20F4">
        <w:tc>
          <w:tcPr>
            <w:tcW w:w="11016" w:type="dxa"/>
            <w:gridSpan w:val="2"/>
          </w:tcPr>
          <w:p w14:paraId="2630FBDB" w14:textId="77777777" w:rsidR="00BB6A55" w:rsidRPr="0062652A" w:rsidRDefault="00BB6A55" w:rsidP="00BB6A55">
            <w:pPr>
              <w:rPr>
                <w:rFonts w:cstheme="minorHAnsi"/>
              </w:rPr>
            </w:pPr>
            <w:r w:rsidRPr="0062652A">
              <w:rPr>
                <w:rFonts w:cstheme="minorHAnsi"/>
              </w:rPr>
              <w:t xml:space="preserve">Key </w:t>
            </w:r>
            <w:r w:rsidR="008365A7" w:rsidRPr="0062652A">
              <w:rPr>
                <w:rFonts w:cstheme="minorHAnsi"/>
              </w:rPr>
              <w:t xml:space="preserve">Advocacy </w:t>
            </w:r>
            <w:r w:rsidRPr="0062652A">
              <w:rPr>
                <w:rFonts w:cstheme="minorHAnsi"/>
              </w:rPr>
              <w:t>Messages</w:t>
            </w:r>
          </w:p>
          <w:p w14:paraId="2630FBDC" w14:textId="77777777" w:rsidR="00BB6A55" w:rsidRPr="0062652A" w:rsidRDefault="00BB6A55" w:rsidP="00BB6A55">
            <w:pPr>
              <w:rPr>
                <w:rFonts w:cstheme="minorHAnsi"/>
              </w:rPr>
            </w:pPr>
          </w:p>
          <w:p w14:paraId="2630FBDD" w14:textId="5D48E6AA" w:rsidR="00BB6A55" w:rsidRPr="0062652A" w:rsidRDefault="00BB6A55" w:rsidP="00BB6A55">
            <w:pPr>
              <w:rPr>
                <w:rFonts w:cstheme="minorHAnsi"/>
              </w:rPr>
            </w:pPr>
            <w:r w:rsidRPr="0062652A">
              <w:rPr>
                <w:rFonts w:cstheme="minorHAnsi"/>
              </w:rPr>
              <w:t>1.</w:t>
            </w:r>
            <w:r w:rsidR="001232BE" w:rsidRPr="0062652A">
              <w:rPr>
                <w:rFonts w:cstheme="minorHAnsi"/>
              </w:rPr>
              <w:t xml:space="preserve"> </w:t>
            </w:r>
            <w:r w:rsidR="00B95A50" w:rsidRPr="0062652A">
              <w:rPr>
                <w:rFonts w:cstheme="minorHAnsi"/>
              </w:rPr>
              <w:t>Addressing gaps in mental and emotional health education is critical to equipping students with the skills they need to navigate challenges, build resilience, and thrive academically, socially, and emotionally. Incorporating mental health education into the curriculum normalizes discussions about mental well-being and reduces stigma.</w:t>
            </w:r>
          </w:p>
          <w:p w14:paraId="2630FBDE" w14:textId="77777777" w:rsidR="00217056" w:rsidRPr="0062652A" w:rsidRDefault="00217056" w:rsidP="00BB6A55">
            <w:pPr>
              <w:rPr>
                <w:rFonts w:cstheme="minorHAnsi"/>
              </w:rPr>
            </w:pPr>
          </w:p>
          <w:p w14:paraId="2630FBDF" w14:textId="77777777" w:rsidR="00BB6A55" w:rsidRPr="0062652A" w:rsidRDefault="00BB6A55" w:rsidP="00BB6A55">
            <w:pPr>
              <w:rPr>
                <w:rFonts w:cstheme="minorHAnsi"/>
              </w:rPr>
            </w:pPr>
          </w:p>
          <w:p w14:paraId="2630FBE1" w14:textId="595FD592" w:rsidR="00217056" w:rsidRPr="0062652A" w:rsidRDefault="00BB6A55" w:rsidP="00BB6A55">
            <w:pPr>
              <w:rPr>
                <w:rFonts w:cstheme="minorHAnsi"/>
              </w:rPr>
            </w:pPr>
            <w:r w:rsidRPr="0062652A">
              <w:rPr>
                <w:rFonts w:cstheme="minorHAnsi"/>
              </w:rPr>
              <w:t>2.</w:t>
            </w:r>
            <w:r w:rsidR="008F31B5" w:rsidRPr="0062652A">
              <w:rPr>
                <w:rFonts w:cstheme="minorHAnsi"/>
              </w:rPr>
              <w:t xml:space="preserve"> </w:t>
            </w:r>
            <w:r w:rsidR="0095777C" w:rsidRPr="0062652A">
              <w:rPr>
                <w:rFonts w:cstheme="minorHAnsi"/>
              </w:rPr>
              <w:t>Implementing age-appropriate and inclusive sexual health education prepares students to make informed, safe, and responsible decisions. This includes teaching about consent, healthy relationships, and diverse perspectives on gender and sexuality, ensuring that all students feel represented and respected.</w:t>
            </w:r>
          </w:p>
          <w:p w14:paraId="2630FBE2" w14:textId="77777777" w:rsidR="00BB6A55" w:rsidRPr="0062652A" w:rsidRDefault="00BB6A55" w:rsidP="00BB6A55">
            <w:pPr>
              <w:rPr>
                <w:rFonts w:cstheme="minorHAnsi"/>
              </w:rPr>
            </w:pPr>
          </w:p>
          <w:p w14:paraId="17CBEFC5" w14:textId="77777777" w:rsidR="0095777C" w:rsidRPr="0062652A" w:rsidRDefault="00BB6A55" w:rsidP="0095777C">
            <w:pPr>
              <w:rPr>
                <w:rFonts w:cstheme="minorHAnsi"/>
              </w:rPr>
            </w:pPr>
            <w:r w:rsidRPr="0062652A">
              <w:rPr>
                <w:rFonts w:cstheme="minorHAnsi"/>
              </w:rPr>
              <w:t>3.</w:t>
            </w:r>
            <w:r w:rsidR="008F31B5" w:rsidRPr="0062652A">
              <w:rPr>
                <w:rFonts w:cstheme="minorHAnsi"/>
              </w:rPr>
              <w:t xml:space="preserve"> </w:t>
            </w:r>
            <w:r w:rsidR="0095777C" w:rsidRPr="0062652A">
              <w:rPr>
                <w:rFonts w:cstheme="minorHAnsi"/>
              </w:rPr>
              <w:t>Leveraging partnerships with organizations like Rochester Regional Health and other local entities provides students and families with access to additional resources and expertise. Collaborative efforts between schools and the community create a network of support, addressing gaps in services and promoting holistic health and well-being.</w:t>
            </w:r>
          </w:p>
          <w:p w14:paraId="2630FBE3" w14:textId="05BA2898" w:rsidR="00BB6A55" w:rsidRPr="0062652A" w:rsidRDefault="00BB6A55" w:rsidP="00BB6A55">
            <w:pPr>
              <w:rPr>
                <w:rFonts w:cstheme="minorHAnsi"/>
              </w:rPr>
            </w:pPr>
          </w:p>
          <w:p w14:paraId="2630FBE4" w14:textId="77777777" w:rsidR="00217056" w:rsidRPr="0062652A" w:rsidRDefault="00217056" w:rsidP="00BB6A55">
            <w:pPr>
              <w:rPr>
                <w:rFonts w:cstheme="minorHAnsi"/>
              </w:rPr>
            </w:pPr>
          </w:p>
          <w:p w14:paraId="2630FBE5" w14:textId="77777777" w:rsidR="00217056" w:rsidRPr="0062652A" w:rsidRDefault="00217056" w:rsidP="00BB6A55">
            <w:pPr>
              <w:rPr>
                <w:rFonts w:cstheme="minorHAnsi"/>
              </w:rPr>
            </w:pPr>
          </w:p>
          <w:p w14:paraId="2630FBE6" w14:textId="77777777" w:rsidR="00BB6A55" w:rsidRPr="0062652A" w:rsidRDefault="00BB6A55" w:rsidP="00BB6A55">
            <w:pPr>
              <w:rPr>
                <w:rFonts w:cstheme="minorHAnsi"/>
              </w:rPr>
            </w:pPr>
          </w:p>
        </w:tc>
      </w:tr>
      <w:tr w:rsidR="00BB6A55" w14:paraId="2630FBFB" w14:textId="77777777" w:rsidTr="00625051">
        <w:tc>
          <w:tcPr>
            <w:tcW w:w="11016" w:type="dxa"/>
            <w:gridSpan w:val="2"/>
          </w:tcPr>
          <w:p w14:paraId="2630FBE8" w14:textId="396B2BA4" w:rsidR="00BB6A55" w:rsidRPr="0062652A" w:rsidRDefault="00217056" w:rsidP="00BB6A55">
            <w:pPr>
              <w:rPr>
                <w:rFonts w:cstheme="minorHAnsi"/>
              </w:rPr>
            </w:pPr>
            <w:r w:rsidRPr="0062652A">
              <w:rPr>
                <w:rFonts w:cstheme="minorHAnsi"/>
              </w:rPr>
              <w:t>Advocacy Action Steps:  (what will you and the SHAC do to advocate – step by step)</w:t>
            </w:r>
            <w:r w:rsidR="002F3AE2" w:rsidRPr="0062652A">
              <w:rPr>
                <w:rFonts w:cstheme="minorHAnsi"/>
              </w:rPr>
              <w:t xml:space="preserve"> – Please make sure technology is used throughout your </w:t>
            </w:r>
            <w:r w:rsidR="00C2213C" w:rsidRPr="0062652A">
              <w:rPr>
                <w:rFonts w:cstheme="minorHAnsi"/>
              </w:rPr>
              <w:t>action steps.</w:t>
            </w:r>
          </w:p>
          <w:p w14:paraId="2630FBE9" w14:textId="77777777" w:rsidR="00217056" w:rsidRPr="0062652A" w:rsidRDefault="00217056" w:rsidP="00BB6A55">
            <w:pPr>
              <w:rPr>
                <w:rFonts w:cstheme="minorHAnsi"/>
              </w:rPr>
            </w:pPr>
          </w:p>
          <w:p w14:paraId="2630FBEA" w14:textId="77D8483A" w:rsidR="00BB6A55" w:rsidRPr="0062652A" w:rsidRDefault="00AF3278" w:rsidP="005A2480">
            <w:pPr>
              <w:pStyle w:val="ListParagraph"/>
              <w:numPr>
                <w:ilvl w:val="0"/>
                <w:numId w:val="7"/>
              </w:numPr>
              <w:rPr>
                <w:rFonts w:cstheme="minorHAnsi"/>
              </w:rPr>
            </w:pPr>
            <w:r w:rsidRPr="0062652A">
              <w:rPr>
                <w:rFonts w:cstheme="minorHAnsi"/>
                <w:b/>
                <w:bCs/>
              </w:rPr>
              <w:t>Data Presentation:</w:t>
            </w:r>
            <w:r w:rsidRPr="0062652A">
              <w:rPr>
                <w:rFonts w:cstheme="minorHAnsi"/>
              </w:rPr>
              <w:t xml:space="preserve"> Create a digital presentation summarizing YRBS findings and their implications for student health and education. Share this at a school board meeting and via email to stakeholders.</w:t>
            </w:r>
          </w:p>
          <w:p w14:paraId="3C000444" w14:textId="5FBF6B6F" w:rsidR="005A2480" w:rsidRPr="0062652A" w:rsidRDefault="005A2480" w:rsidP="00A92AD8">
            <w:pPr>
              <w:pStyle w:val="ListParagraph"/>
              <w:numPr>
                <w:ilvl w:val="0"/>
                <w:numId w:val="12"/>
              </w:numPr>
              <w:rPr>
                <w:rFonts w:cstheme="minorHAnsi"/>
              </w:rPr>
            </w:pPr>
            <w:r w:rsidRPr="0062652A">
              <w:rPr>
                <w:rFonts w:cstheme="minorHAnsi"/>
              </w:rPr>
              <w:t>Create a visually engaging digital presentation using tools like PowerPoint or Canva that summarizes YRBS findings.</w:t>
            </w:r>
          </w:p>
          <w:p w14:paraId="67B0862F" w14:textId="623C30A8" w:rsidR="005A2480" w:rsidRPr="0062652A" w:rsidRDefault="005A2480" w:rsidP="00A92AD8">
            <w:pPr>
              <w:pStyle w:val="ListParagraph"/>
              <w:numPr>
                <w:ilvl w:val="0"/>
                <w:numId w:val="12"/>
              </w:numPr>
              <w:rPr>
                <w:rFonts w:cstheme="minorHAnsi"/>
              </w:rPr>
            </w:pPr>
            <w:r w:rsidRPr="0062652A">
              <w:rPr>
                <w:rFonts w:cstheme="minorHAnsi"/>
              </w:rPr>
              <w:t>Highlight specific statistics related to mental health, substance use, and sexual health education to illustrate the urgent need for action.</w:t>
            </w:r>
          </w:p>
          <w:p w14:paraId="60820A76" w14:textId="15127B34" w:rsidR="005A2480" w:rsidRPr="0062652A" w:rsidRDefault="005A2480" w:rsidP="00A92AD8">
            <w:pPr>
              <w:pStyle w:val="ListParagraph"/>
              <w:numPr>
                <w:ilvl w:val="0"/>
                <w:numId w:val="12"/>
              </w:numPr>
              <w:rPr>
                <w:rFonts w:cstheme="minorHAnsi"/>
              </w:rPr>
            </w:pPr>
            <w:r w:rsidRPr="0062652A">
              <w:rPr>
                <w:rFonts w:cstheme="minorHAnsi"/>
              </w:rPr>
              <w:t xml:space="preserve">Present the findings at a school board meeting and share the presentation digitally via the school district’s </w:t>
            </w:r>
            <w:r w:rsidRPr="0062652A">
              <w:rPr>
                <w:rFonts w:cstheme="minorHAnsi"/>
              </w:rPr>
              <w:lastRenderedPageBreak/>
              <w:t>website and email newsletters to engage stakeholders.</w:t>
            </w:r>
          </w:p>
          <w:p w14:paraId="2630FBEB" w14:textId="77777777" w:rsidR="00217056" w:rsidRPr="0062652A" w:rsidRDefault="00217056" w:rsidP="00BB6A55">
            <w:pPr>
              <w:rPr>
                <w:rFonts w:cstheme="minorHAnsi"/>
              </w:rPr>
            </w:pPr>
          </w:p>
          <w:p w14:paraId="2630FBEC" w14:textId="77777777" w:rsidR="00217056" w:rsidRPr="0062652A" w:rsidRDefault="00217056" w:rsidP="00BB6A55">
            <w:pPr>
              <w:rPr>
                <w:rFonts w:cstheme="minorHAnsi"/>
              </w:rPr>
            </w:pPr>
          </w:p>
          <w:p w14:paraId="2630FBED" w14:textId="405A67DD" w:rsidR="00217056" w:rsidRPr="0062652A" w:rsidRDefault="00217056" w:rsidP="00BB6A55">
            <w:pPr>
              <w:rPr>
                <w:rFonts w:cstheme="minorHAnsi"/>
              </w:rPr>
            </w:pPr>
            <w:r w:rsidRPr="0062652A">
              <w:rPr>
                <w:rFonts w:cstheme="minorHAnsi"/>
              </w:rPr>
              <w:t>2.</w:t>
            </w:r>
            <w:r w:rsidR="00880B0E" w:rsidRPr="0062652A">
              <w:rPr>
                <w:rFonts w:cstheme="minorHAnsi"/>
                <w:b/>
                <w:bCs/>
              </w:rPr>
              <w:t xml:space="preserve"> Workshops and Training:</w:t>
            </w:r>
            <w:r w:rsidR="00880B0E" w:rsidRPr="0062652A">
              <w:rPr>
                <w:rFonts w:cstheme="minorHAnsi"/>
              </w:rPr>
              <w:t xml:space="preserve"> Host virtual and in-person workshops for educators and parents, using technology to provide interactive sessions and resources.</w:t>
            </w:r>
          </w:p>
          <w:p w14:paraId="55122C78" w14:textId="2E1ADA45" w:rsidR="008C5DD5" w:rsidRPr="0062652A" w:rsidRDefault="008C5DD5" w:rsidP="008C5DD5">
            <w:pPr>
              <w:pStyle w:val="ListParagraph"/>
              <w:numPr>
                <w:ilvl w:val="0"/>
                <w:numId w:val="9"/>
              </w:numPr>
              <w:rPr>
                <w:rFonts w:cstheme="minorHAnsi"/>
              </w:rPr>
            </w:pPr>
            <w:r w:rsidRPr="0062652A">
              <w:rPr>
                <w:rFonts w:cstheme="minorHAnsi"/>
              </w:rPr>
              <w:t>Host virtual workshops on platforms like Zoom or Google Meet to provide training for teachers on integrating mental health and sexual health topics into the curriculum.</w:t>
            </w:r>
          </w:p>
          <w:p w14:paraId="3540D9AD" w14:textId="65A0DC70" w:rsidR="008C5DD5" w:rsidRPr="0062652A" w:rsidRDefault="008C5DD5" w:rsidP="008C5DD5">
            <w:pPr>
              <w:pStyle w:val="ListParagraph"/>
              <w:numPr>
                <w:ilvl w:val="0"/>
                <w:numId w:val="9"/>
              </w:numPr>
              <w:rPr>
                <w:rFonts w:cstheme="minorHAnsi"/>
              </w:rPr>
            </w:pPr>
            <w:r w:rsidRPr="0062652A">
              <w:rPr>
                <w:rFonts w:cstheme="minorHAnsi"/>
              </w:rPr>
              <w:t>Develop online resources, such as PDF guides or short videos, that parents can use to support these conversations at home.</w:t>
            </w:r>
          </w:p>
          <w:p w14:paraId="2630FBEE" w14:textId="13F4DFDC" w:rsidR="00217056" w:rsidRPr="0062652A" w:rsidRDefault="008C5DD5" w:rsidP="008C5DD5">
            <w:pPr>
              <w:pStyle w:val="ListParagraph"/>
              <w:numPr>
                <w:ilvl w:val="0"/>
                <w:numId w:val="9"/>
              </w:numPr>
              <w:rPr>
                <w:rFonts w:cstheme="minorHAnsi"/>
              </w:rPr>
            </w:pPr>
            <w:r w:rsidRPr="0062652A">
              <w:rPr>
                <w:rFonts w:cstheme="minorHAnsi"/>
              </w:rPr>
              <w:t>Invite guest speakers from Rochester Regional Health to share expertise and answer questions in a Q&amp;A session.</w:t>
            </w:r>
          </w:p>
          <w:p w14:paraId="2630FBEF" w14:textId="77777777" w:rsidR="00217056" w:rsidRPr="0062652A" w:rsidRDefault="00217056" w:rsidP="00BB6A55">
            <w:pPr>
              <w:rPr>
                <w:rFonts w:cstheme="minorHAnsi"/>
              </w:rPr>
            </w:pPr>
          </w:p>
          <w:p w14:paraId="2630FBF0" w14:textId="625B6862" w:rsidR="00217056" w:rsidRPr="0062652A" w:rsidRDefault="00217056" w:rsidP="00BB6A55">
            <w:pPr>
              <w:rPr>
                <w:rFonts w:cstheme="minorHAnsi"/>
              </w:rPr>
            </w:pPr>
            <w:r w:rsidRPr="0062652A">
              <w:rPr>
                <w:rFonts w:cstheme="minorHAnsi"/>
              </w:rPr>
              <w:t>3.</w:t>
            </w:r>
            <w:r w:rsidR="00880B0E" w:rsidRPr="0062652A">
              <w:rPr>
                <w:rFonts w:cstheme="minorHAnsi"/>
                <w:b/>
                <w:bCs/>
              </w:rPr>
              <w:t xml:space="preserve"> Community Partnerships:</w:t>
            </w:r>
            <w:r w:rsidR="00880B0E" w:rsidRPr="0062652A">
              <w:rPr>
                <w:rFonts w:cstheme="minorHAnsi"/>
              </w:rPr>
              <w:t xml:space="preserve"> Develop an online directory of community health resources and conduct webinars featuring guest speakers from organizations like Rochester Regional Health.</w:t>
            </w:r>
          </w:p>
          <w:p w14:paraId="37510A45" w14:textId="1A29CB87" w:rsidR="00D95D88" w:rsidRPr="0062652A" w:rsidRDefault="00D95D88" w:rsidP="00D95D88">
            <w:pPr>
              <w:pStyle w:val="ListParagraph"/>
              <w:numPr>
                <w:ilvl w:val="0"/>
                <w:numId w:val="10"/>
              </w:numPr>
              <w:rPr>
                <w:rFonts w:cstheme="minorHAnsi"/>
              </w:rPr>
            </w:pPr>
            <w:r w:rsidRPr="0062652A">
              <w:rPr>
                <w:rFonts w:cstheme="minorHAnsi"/>
              </w:rPr>
              <w:t>Collaborate with local organizations to compile an online directory of resources for mental health services, substance use prevention, and sexual health education.</w:t>
            </w:r>
          </w:p>
          <w:p w14:paraId="3B03C951" w14:textId="133794ED" w:rsidR="00D95D88" w:rsidRPr="0062652A" w:rsidRDefault="00D95D88" w:rsidP="00D95D88">
            <w:pPr>
              <w:pStyle w:val="ListParagraph"/>
              <w:numPr>
                <w:ilvl w:val="0"/>
                <w:numId w:val="10"/>
              </w:numPr>
              <w:rPr>
                <w:rFonts w:cstheme="minorHAnsi"/>
              </w:rPr>
            </w:pPr>
            <w:r w:rsidRPr="0062652A">
              <w:rPr>
                <w:rFonts w:cstheme="minorHAnsi"/>
              </w:rPr>
              <w:t>Promote this directory through the school website and social media platforms.</w:t>
            </w:r>
          </w:p>
          <w:p w14:paraId="2630FBF1" w14:textId="2446455E" w:rsidR="00217056" w:rsidRPr="0062652A" w:rsidRDefault="00D95D88" w:rsidP="00D95D88">
            <w:pPr>
              <w:pStyle w:val="ListParagraph"/>
              <w:numPr>
                <w:ilvl w:val="0"/>
                <w:numId w:val="10"/>
              </w:numPr>
              <w:rPr>
                <w:rFonts w:cstheme="minorHAnsi"/>
              </w:rPr>
            </w:pPr>
            <w:r w:rsidRPr="0062652A">
              <w:rPr>
                <w:rFonts w:cstheme="minorHAnsi"/>
              </w:rPr>
              <w:t>Organize a community health fair featuring booths and presentations from local health providers, ensuring families know how to access these resources.</w:t>
            </w:r>
          </w:p>
          <w:p w14:paraId="2630FBF2" w14:textId="77777777" w:rsidR="00217056" w:rsidRPr="0062652A" w:rsidRDefault="00217056" w:rsidP="00BB6A55">
            <w:pPr>
              <w:rPr>
                <w:rFonts w:cstheme="minorHAnsi"/>
              </w:rPr>
            </w:pPr>
          </w:p>
          <w:p w14:paraId="2630FBF8" w14:textId="5DF624CD" w:rsidR="00217056" w:rsidRPr="0062652A" w:rsidRDefault="00217056" w:rsidP="00FF6997">
            <w:pPr>
              <w:rPr>
                <w:rFonts w:cstheme="minorHAnsi"/>
              </w:rPr>
            </w:pPr>
            <w:r w:rsidRPr="0062652A">
              <w:rPr>
                <w:rFonts w:cstheme="minorHAnsi"/>
              </w:rPr>
              <w:t>4.</w:t>
            </w:r>
            <w:r w:rsidR="00880B0E" w:rsidRPr="0062652A">
              <w:rPr>
                <w:rFonts w:cstheme="minorHAnsi"/>
                <w:b/>
                <w:bCs/>
              </w:rPr>
              <w:t xml:space="preserve"> Social Media Campaign:</w:t>
            </w:r>
            <w:r w:rsidR="00880B0E" w:rsidRPr="0062652A">
              <w:rPr>
                <w:rFonts w:cstheme="minorHAnsi"/>
              </w:rPr>
              <w:t xml:space="preserve"> Launch a targeted campaign on district social media platforms highlighting the importance of mental health, substance use prevention, and sexual health education, encouraging community engagement and dialogue.</w:t>
            </w:r>
          </w:p>
          <w:p w14:paraId="0F4250BA" w14:textId="13371A93" w:rsidR="00A92AD8" w:rsidRPr="0062652A" w:rsidRDefault="00A92AD8" w:rsidP="00A92AD8">
            <w:pPr>
              <w:pStyle w:val="ListParagraph"/>
              <w:numPr>
                <w:ilvl w:val="0"/>
                <w:numId w:val="11"/>
              </w:numPr>
              <w:rPr>
                <w:rFonts w:cstheme="minorHAnsi"/>
              </w:rPr>
            </w:pPr>
            <w:r w:rsidRPr="0062652A">
              <w:rPr>
                <w:rFonts w:cstheme="minorHAnsi"/>
              </w:rPr>
              <w:t>Develop a coordinated campaign using district social media accounts to highlight the importance of comprehensive school health initiatives.</w:t>
            </w:r>
          </w:p>
          <w:p w14:paraId="7E1FA717" w14:textId="2DF119AC" w:rsidR="00A92AD8" w:rsidRPr="0062652A" w:rsidRDefault="00A92AD8" w:rsidP="00A92AD8">
            <w:pPr>
              <w:pStyle w:val="ListParagraph"/>
              <w:numPr>
                <w:ilvl w:val="0"/>
                <w:numId w:val="11"/>
              </w:numPr>
              <w:rPr>
                <w:rFonts w:cstheme="minorHAnsi"/>
              </w:rPr>
            </w:pPr>
            <w:r w:rsidRPr="0062652A">
              <w:rPr>
                <w:rFonts w:cstheme="minorHAnsi"/>
              </w:rPr>
              <w:t>Share student-friendly and parent-oriented infographics, testimonials, and success stories related to mental health and sexual health education.</w:t>
            </w:r>
          </w:p>
          <w:p w14:paraId="2630FBF9" w14:textId="74A4BC9A" w:rsidR="00217056" w:rsidRPr="0062652A" w:rsidRDefault="00A92AD8" w:rsidP="00A92AD8">
            <w:pPr>
              <w:pStyle w:val="ListParagraph"/>
              <w:numPr>
                <w:ilvl w:val="0"/>
                <w:numId w:val="11"/>
              </w:numPr>
              <w:rPr>
                <w:rFonts w:cstheme="minorHAnsi"/>
              </w:rPr>
            </w:pPr>
            <w:r w:rsidRPr="0062652A">
              <w:rPr>
                <w:rFonts w:cstheme="minorHAnsi"/>
              </w:rPr>
              <w:t>Use hashtags and targeted advertising to reach the wider community, encouraging them to advocate for enhanced programming at school board meetings.</w:t>
            </w:r>
          </w:p>
          <w:p w14:paraId="2630FBFA" w14:textId="77777777" w:rsidR="00217056" w:rsidRPr="0062652A" w:rsidRDefault="00217056" w:rsidP="00217056">
            <w:pPr>
              <w:ind w:firstLine="720"/>
              <w:rPr>
                <w:rFonts w:cstheme="minorHAnsi"/>
              </w:rPr>
            </w:pPr>
          </w:p>
        </w:tc>
      </w:tr>
      <w:tr w:rsidR="008365A7" w14:paraId="2630FC21" w14:textId="77777777" w:rsidTr="00C77E6B">
        <w:tc>
          <w:tcPr>
            <w:tcW w:w="11016" w:type="dxa"/>
            <w:gridSpan w:val="2"/>
          </w:tcPr>
          <w:p w14:paraId="2630FBFC" w14:textId="55863F93" w:rsidR="00217056" w:rsidRPr="0062652A" w:rsidRDefault="008365A7" w:rsidP="00486DBD">
            <w:pPr>
              <w:rPr>
                <w:rFonts w:eastAsia="Calibri" w:cstheme="minorHAnsi"/>
              </w:rPr>
            </w:pPr>
            <w:r w:rsidRPr="0062652A">
              <w:rPr>
                <w:rFonts w:cstheme="minorHAnsi"/>
              </w:rPr>
              <w:lastRenderedPageBreak/>
              <w:t xml:space="preserve">After you develop your Plan and Create your Advocacy Item (of your choice) </w:t>
            </w:r>
            <w:r w:rsidRPr="0062652A">
              <w:rPr>
                <w:rFonts w:cstheme="minorHAnsi"/>
                <w:b/>
              </w:rPr>
              <w:t xml:space="preserve">please write </w:t>
            </w:r>
            <w:r w:rsidRPr="0062652A">
              <w:rPr>
                <w:rFonts w:eastAsia="Calibri" w:cstheme="minorHAnsi"/>
                <w:b/>
              </w:rPr>
              <w:t>a thoughtful and thorough reflection</w:t>
            </w:r>
            <w:r w:rsidRPr="0062652A">
              <w:rPr>
                <w:rFonts w:eastAsia="Calibri" w:cstheme="minorHAnsi"/>
              </w:rPr>
              <w:t xml:space="preserve"> on what it was like to go through this process with your advisory council and plan and advocate for enhanced school health.  </w:t>
            </w:r>
          </w:p>
          <w:p w14:paraId="1A41C7D7" w14:textId="77777777" w:rsidR="00126BA1" w:rsidRPr="0062652A" w:rsidRDefault="00126BA1" w:rsidP="00486DBD">
            <w:pPr>
              <w:rPr>
                <w:rFonts w:eastAsia="Calibri" w:cstheme="minorHAnsi"/>
              </w:rPr>
            </w:pPr>
          </w:p>
          <w:p w14:paraId="17477EAC" w14:textId="77777777" w:rsidR="00236C02" w:rsidRPr="0062652A" w:rsidRDefault="00C0457C" w:rsidP="00486DBD">
            <w:pPr>
              <w:rPr>
                <w:rFonts w:eastAsia="Calibri" w:cstheme="minorHAnsi"/>
              </w:rPr>
            </w:pPr>
            <w:r w:rsidRPr="0062652A">
              <w:rPr>
                <w:rFonts w:eastAsia="Calibri" w:cstheme="minorHAnsi"/>
              </w:rPr>
              <w:t xml:space="preserve">Guiding questions for your reflection: </w:t>
            </w:r>
          </w:p>
          <w:p w14:paraId="257CBF9B" w14:textId="77777777" w:rsidR="00236C02" w:rsidRPr="0062652A" w:rsidRDefault="008365A7" w:rsidP="00236C02">
            <w:pPr>
              <w:pStyle w:val="ListParagraph"/>
              <w:numPr>
                <w:ilvl w:val="0"/>
                <w:numId w:val="2"/>
              </w:numPr>
              <w:rPr>
                <w:rFonts w:eastAsia="Calibri" w:cstheme="minorHAnsi"/>
              </w:rPr>
            </w:pPr>
            <w:r w:rsidRPr="0062652A">
              <w:rPr>
                <w:rFonts w:eastAsia="Calibri" w:cstheme="minorHAnsi"/>
              </w:rPr>
              <w:t xml:space="preserve">What did you learn? </w:t>
            </w:r>
          </w:p>
          <w:p w14:paraId="57B6A588" w14:textId="77777777" w:rsidR="00236C02" w:rsidRPr="0062652A" w:rsidRDefault="008365A7" w:rsidP="00236C02">
            <w:pPr>
              <w:pStyle w:val="ListParagraph"/>
              <w:numPr>
                <w:ilvl w:val="0"/>
                <w:numId w:val="2"/>
              </w:numPr>
              <w:rPr>
                <w:rFonts w:eastAsia="Calibri" w:cstheme="minorHAnsi"/>
              </w:rPr>
            </w:pPr>
            <w:r w:rsidRPr="0062652A">
              <w:rPr>
                <w:rFonts w:eastAsia="Calibri" w:cstheme="minorHAnsi"/>
              </w:rPr>
              <w:t xml:space="preserve">What were your strengths?  </w:t>
            </w:r>
          </w:p>
          <w:p w14:paraId="389BA21C" w14:textId="0903BF0B" w:rsidR="00236C02" w:rsidRPr="0062652A" w:rsidRDefault="008365A7" w:rsidP="00236C02">
            <w:pPr>
              <w:pStyle w:val="ListParagraph"/>
              <w:numPr>
                <w:ilvl w:val="0"/>
                <w:numId w:val="2"/>
              </w:numPr>
              <w:rPr>
                <w:rFonts w:eastAsia="Calibri" w:cstheme="minorHAnsi"/>
              </w:rPr>
            </w:pPr>
            <w:r w:rsidRPr="0062652A">
              <w:rPr>
                <w:rFonts w:eastAsia="Calibri" w:cstheme="minorHAnsi"/>
              </w:rPr>
              <w:t xml:space="preserve">What was or might be difficult </w:t>
            </w:r>
            <w:r w:rsidR="00236C02" w:rsidRPr="0062652A">
              <w:rPr>
                <w:rFonts w:eastAsia="Calibri" w:cstheme="minorHAnsi"/>
              </w:rPr>
              <w:t xml:space="preserve">(barriers) </w:t>
            </w:r>
            <w:r w:rsidRPr="0062652A">
              <w:rPr>
                <w:rFonts w:eastAsia="Calibri" w:cstheme="minorHAnsi"/>
              </w:rPr>
              <w:t xml:space="preserve">to do this in real life within your school?  </w:t>
            </w:r>
          </w:p>
          <w:p w14:paraId="2630FBFD" w14:textId="14F93CBC" w:rsidR="008365A7" w:rsidRPr="0062652A" w:rsidRDefault="008365A7" w:rsidP="00236C02">
            <w:pPr>
              <w:pStyle w:val="ListParagraph"/>
              <w:numPr>
                <w:ilvl w:val="0"/>
                <w:numId w:val="2"/>
              </w:numPr>
              <w:rPr>
                <w:rFonts w:eastAsia="Calibri" w:cstheme="minorHAnsi"/>
              </w:rPr>
            </w:pPr>
            <w:r w:rsidRPr="0062652A">
              <w:rPr>
                <w:rFonts w:eastAsia="Calibri" w:cstheme="minorHAnsi"/>
              </w:rPr>
              <w:t>What else do you think needs to be done to enhance school health and health education in NYS?</w:t>
            </w:r>
          </w:p>
          <w:p w14:paraId="6B3CCB95" w14:textId="77777777" w:rsidR="00236C02" w:rsidRPr="0062652A" w:rsidRDefault="00236C02" w:rsidP="008365A7">
            <w:pPr>
              <w:jc w:val="both"/>
              <w:rPr>
                <w:rFonts w:cstheme="minorHAnsi"/>
              </w:rPr>
            </w:pPr>
          </w:p>
          <w:p w14:paraId="2630FBFE" w14:textId="6FC4C815" w:rsidR="008365A7" w:rsidRPr="0062652A" w:rsidRDefault="00486DBD" w:rsidP="008365A7">
            <w:pPr>
              <w:jc w:val="both"/>
              <w:rPr>
                <w:rFonts w:cstheme="minorHAnsi"/>
              </w:rPr>
            </w:pPr>
            <w:r w:rsidRPr="0062652A">
              <w:rPr>
                <w:rFonts w:cstheme="minorHAnsi"/>
              </w:rPr>
              <w:t>(Reflection should be a minimum of 3 paragraphs)</w:t>
            </w:r>
          </w:p>
          <w:p w14:paraId="2630FBFF" w14:textId="77777777" w:rsidR="00217056" w:rsidRPr="0062652A" w:rsidRDefault="00217056" w:rsidP="008365A7">
            <w:pPr>
              <w:jc w:val="both"/>
              <w:rPr>
                <w:rFonts w:cstheme="minorHAnsi"/>
                <w:b/>
              </w:rPr>
            </w:pPr>
          </w:p>
          <w:p w14:paraId="2630FC00" w14:textId="77777777" w:rsidR="00486DBD" w:rsidRPr="0062652A" w:rsidRDefault="00217056" w:rsidP="008365A7">
            <w:pPr>
              <w:jc w:val="both"/>
              <w:rPr>
                <w:rFonts w:cstheme="minorHAnsi"/>
                <w:b/>
              </w:rPr>
            </w:pPr>
            <w:r w:rsidRPr="0062652A">
              <w:rPr>
                <w:rFonts w:cstheme="minorHAnsi"/>
                <w:b/>
              </w:rPr>
              <w:t>Self-</w:t>
            </w:r>
            <w:r w:rsidR="00486DBD" w:rsidRPr="0062652A">
              <w:rPr>
                <w:rFonts w:cstheme="minorHAnsi"/>
                <w:b/>
              </w:rPr>
              <w:t>Reflection:</w:t>
            </w:r>
          </w:p>
          <w:p w14:paraId="16FF37EC" w14:textId="363F7469" w:rsidR="00FF6997" w:rsidRPr="0062652A" w:rsidRDefault="00FF6997" w:rsidP="00FF6997">
            <w:pPr>
              <w:jc w:val="both"/>
              <w:rPr>
                <w:rFonts w:cstheme="minorHAnsi"/>
                <w:b/>
                <w:bCs/>
              </w:rPr>
            </w:pPr>
          </w:p>
          <w:p w14:paraId="7C9A397F" w14:textId="77777777" w:rsidR="005B4497" w:rsidRPr="005B4497" w:rsidRDefault="005B4497" w:rsidP="005B4497">
            <w:pPr>
              <w:jc w:val="both"/>
              <w:rPr>
                <w:rFonts w:cstheme="minorHAnsi"/>
              </w:rPr>
            </w:pPr>
            <w:r w:rsidRPr="005B4497">
              <w:rPr>
                <w:rFonts w:cstheme="minorHAnsi"/>
              </w:rPr>
              <w:t>Advocating for better school health and health education was a meaningful and eye-opening experience. Working with the advisory council gave me a better understanding of the challenges in meeting students’ needs, especially when guided by frameworks like WSCC and CSH. Using data, like YRBS findings, helped us focus on key issues such as mental health, substance use prevention, and sexual health education. This data-driven approach made our efforts more credible and allowed us to target areas where we could make the biggest difference for students. Collaborating with the council was invaluable because everyone’s unique perspectives strengthened our shared goal of creating a healthier school environment.</w:t>
            </w:r>
          </w:p>
          <w:p w14:paraId="439CA849" w14:textId="77777777" w:rsidR="005B4497" w:rsidRPr="005B4497" w:rsidRDefault="005B4497" w:rsidP="005B4497">
            <w:pPr>
              <w:jc w:val="both"/>
              <w:rPr>
                <w:rFonts w:cstheme="minorHAnsi"/>
              </w:rPr>
            </w:pPr>
            <w:r w:rsidRPr="005B4497">
              <w:rPr>
                <w:rFonts w:cstheme="minorHAnsi"/>
              </w:rPr>
              <w:t xml:space="preserve">One of my strengths in this process was communicating clearly and effectively with different groups, including administrators, parents, and community partners, to keep them informed and engaged. My tech skills helped me create </w:t>
            </w:r>
            <w:r w:rsidRPr="005B4497">
              <w:rPr>
                <w:rFonts w:cstheme="minorHAnsi"/>
              </w:rPr>
              <w:lastRenderedPageBreak/>
              <w:t>impactful digital presentations and social media campaigns, making our advocacy efforts more accessible. I also used my organizational skills to balance priorities and guide council discussions toward actionable solutions.</w:t>
            </w:r>
          </w:p>
          <w:p w14:paraId="6BF0C8C4" w14:textId="77777777" w:rsidR="005B4497" w:rsidRPr="005B4497" w:rsidRDefault="005B4497" w:rsidP="005B4497">
            <w:pPr>
              <w:jc w:val="both"/>
              <w:rPr>
                <w:rFonts w:cstheme="minorHAnsi"/>
              </w:rPr>
            </w:pPr>
            <w:r w:rsidRPr="005B4497">
              <w:rPr>
                <w:rFonts w:cstheme="minorHAnsi"/>
              </w:rPr>
              <w:t>However, the process wasn’t without challenges. Managing differing opinions in the council required careful facilitation to align ideas with our goals. In real-world implementation, securing funding and finding time for teacher training or curriculum updates could be significant obstacles. Some stakeholders might also resist changes to health education, requiring ongoing communication about the benefits and consistent follow-up.</w:t>
            </w:r>
          </w:p>
          <w:p w14:paraId="0F52F5A7" w14:textId="77777777" w:rsidR="005B4497" w:rsidRPr="005B4497" w:rsidRDefault="005B4497" w:rsidP="005B4497">
            <w:pPr>
              <w:jc w:val="both"/>
              <w:rPr>
                <w:rFonts w:cstheme="minorHAnsi"/>
              </w:rPr>
            </w:pPr>
            <w:r w:rsidRPr="005B4497">
              <w:rPr>
                <w:rFonts w:cstheme="minorHAnsi"/>
              </w:rPr>
              <w:t>Moving forward, there’s still work to do to improve school health in New York State. Advocating for more state funding is essential to ensure all schools have the resources they need. Educators should also have more opportunities for professional development to confidently teach updated and inclusive curricula. Strengthening partnerships between schools and community organizations can help address gaps in mental health services, sexual health resources, and substance use prevention programs. These steps can create a healthier and more supportive learning environment for all students.</w:t>
            </w:r>
          </w:p>
          <w:p w14:paraId="2630FC1F" w14:textId="7CB28B70" w:rsidR="008365A7" w:rsidRPr="0062652A" w:rsidRDefault="005B4497" w:rsidP="008365A7">
            <w:pPr>
              <w:jc w:val="both"/>
              <w:rPr>
                <w:rFonts w:cstheme="minorHAnsi"/>
              </w:rPr>
            </w:pPr>
            <w:r w:rsidRPr="005B4497">
              <w:rPr>
                <w:rFonts w:cstheme="minorHAnsi"/>
              </w:rPr>
              <w:t>This experience showed me the importance of collaboration, using evidence to guide decisions, and staying persistent. It also highlighted the need for systemic changes to truly improve school health education and services.</w:t>
            </w:r>
          </w:p>
          <w:p w14:paraId="2630FC20" w14:textId="77777777" w:rsidR="008365A7" w:rsidRPr="0062652A" w:rsidRDefault="008365A7" w:rsidP="008365A7">
            <w:pPr>
              <w:jc w:val="both"/>
              <w:rPr>
                <w:rFonts w:cstheme="minorHAnsi"/>
              </w:rPr>
            </w:pPr>
          </w:p>
        </w:tc>
      </w:tr>
    </w:tbl>
    <w:p w14:paraId="2630FC22" w14:textId="77777777" w:rsidR="00172904" w:rsidRDefault="00172904" w:rsidP="00172904">
      <w:pPr>
        <w:jc w:val="center"/>
      </w:pPr>
    </w:p>
    <w:sectPr w:rsidR="00172904" w:rsidSect="001729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9217E"/>
    <w:multiLevelType w:val="hybridMultilevel"/>
    <w:tmpl w:val="1F30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C1096"/>
    <w:multiLevelType w:val="hybridMultilevel"/>
    <w:tmpl w:val="1FAA1B0A"/>
    <w:lvl w:ilvl="0" w:tplc="82488D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425E1"/>
    <w:multiLevelType w:val="hybridMultilevel"/>
    <w:tmpl w:val="9E5E1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CD32F6"/>
    <w:multiLevelType w:val="hybridMultilevel"/>
    <w:tmpl w:val="878E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44B5E"/>
    <w:multiLevelType w:val="hybridMultilevel"/>
    <w:tmpl w:val="3CCA9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F5366"/>
    <w:multiLevelType w:val="hybridMultilevel"/>
    <w:tmpl w:val="C5946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E7305"/>
    <w:multiLevelType w:val="hybridMultilevel"/>
    <w:tmpl w:val="A63E0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140B65"/>
    <w:multiLevelType w:val="multilevel"/>
    <w:tmpl w:val="B2202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D816C3"/>
    <w:multiLevelType w:val="hybridMultilevel"/>
    <w:tmpl w:val="EC728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A54FD7"/>
    <w:multiLevelType w:val="hybridMultilevel"/>
    <w:tmpl w:val="7EC2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FE1DCF"/>
    <w:multiLevelType w:val="hybridMultilevel"/>
    <w:tmpl w:val="69DA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50006C"/>
    <w:multiLevelType w:val="hybridMultilevel"/>
    <w:tmpl w:val="CCE2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282580">
    <w:abstractNumId w:val="4"/>
  </w:num>
  <w:num w:numId="2" w16cid:durableId="403724552">
    <w:abstractNumId w:val="1"/>
  </w:num>
  <w:num w:numId="3" w16cid:durableId="552816354">
    <w:abstractNumId w:val="8"/>
  </w:num>
  <w:num w:numId="4" w16cid:durableId="466123554">
    <w:abstractNumId w:val="0"/>
  </w:num>
  <w:num w:numId="5" w16cid:durableId="660739802">
    <w:abstractNumId w:val="10"/>
  </w:num>
  <w:num w:numId="6" w16cid:durableId="691539095">
    <w:abstractNumId w:val="7"/>
  </w:num>
  <w:num w:numId="7" w16cid:durableId="1503007096">
    <w:abstractNumId w:val="5"/>
  </w:num>
  <w:num w:numId="8" w16cid:durableId="530454066">
    <w:abstractNumId w:val="2"/>
  </w:num>
  <w:num w:numId="9" w16cid:durableId="1043749479">
    <w:abstractNumId w:val="9"/>
  </w:num>
  <w:num w:numId="10" w16cid:durableId="347411197">
    <w:abstractNumId w:val="3"/>
  </w:num>
  <w:num w:numId="11" w16cid:durableId="745997174">
    <w:abstractNumId w:val="11"/>
  </w:num>
  <w:num w:numId="12" w16cid:durableId="98260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Q2MzM3NLI0M7IwMTBS0lEKTi0uzszPAykwqgUAgNFuNiwAAAA="/>
  </w:docVars>
  <w:rsids>
    <w:rsidRoot w:val="00172904"/>
    <w:rsid w:val="000E1197"/>
    <w:rsid w:val="000F1F25"/>
    <w:rsid w:val="001232BE"/>
    <w:rsid w:val="00126BA1"/>
    <w:rsid w:val="00172904"/>
    <w:rsid w:val="001C60C0"/>
    <w:rsid w:val="00216F70"/>
    <w:rsid w:val="00217056"/>
    <w:rsid w:val="00236C02"/>
    <w:rsid w:val="00273E5A"/>
    <w:rsid w:val="002F3AE2"/>
    <w:rsid w:val="00316A04"/>
    <w:rsid w:val="00331952"/>
    <w:rsid w:val="00347619"/>
    <w:rsid w:val="00352AAA"/>
    <w:rsid w:val="00486DBD"/>
    <w:rsid w:val="004E6165"/>
    <w:rsid w:val="005118EF"/>
    <w:rsid w:val="005228EF"/>
    <w:rsid w:val="00591F84"/>
    <w:rsid w:val="005A2480"/>
    <w:rsid w:val="005B4497"/>
    <w:rsid w:val="0062652A"/>
    <w:rsid w:val="006329A6"/>
    <w:rsid w:val="007B7377"/>
    <w:rsid w:val="00834426"/>
    <w:rsid w:val="008365A7"/>
    <w:rsid w:val="00880B0E"/>
    <w:rsid w:val="008C5DD5"/>
    <w:rsid w:val="008F31B5"/>
    <w:rsid w:val="00937DB2"/>
    <w:rsid w:val="0095777C"/>
    <w:rsid w:val="00970E72"/>
    <w:rsid w:val="009C0763"/>
    <w:rsid w:val="009E665D"/>
    <w:rsid w:val="009F7D73"/>
    <w:rsid w:val="00A63CFA"/>
    <w:rsid w:val="00A92AD8"/>
    <w:rsid w:val="00AF3278"/>
    <w:rsid w:val="00AF40CC"/>
    <w:rsid w:val="00B00246"/>
    <w:rsid w:val="00B95A50"/>
    <w:rsid w:val="00BA0B1B"/>
    <w:rsid w:val="00BB6A55"/>
    <w:rsid w:val="00BE77E9"/>
    <w:rsid w:val="00BF1BC1"/>
    <w:rsid w:val="00C0457C"/>
    <w:rsid w:val="00C2213C"/>
    <w:rsid w:val="00C232F5"/>
    <w:rsid w:val="00C7499F"/>
    <w:rsid w:val="00D2358F"/>
    <w:rsid w:val="00D80668"/>
    <w:rsid w:val="00D8585A"/>
    <w:rsid w:val="00D95D88"/>
    <w:rsid w:val="00DC5BE4"/>
    <w:rsid w:val="00DD4943"/>
    <w:rsid w:val="00DE1112"/>
    <w:rsid w:val="00DE44B4"/>
    <w:rsid w:val="00EA397F"/>
    <w:rsid w:val="00EC2583"/>
    <w:rsid w:val="00ED0D66"/>
    <w:rsid w:val="00EF3CF3"/>
    <w:rsid w:val="00FC3352"/>
    <w:rsid w:val="00FF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0FBBB"/>
  <w15:docId w15:val="{2754C6F9-1B7B-40BB-A3FB-52A62A84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2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6C02"/>
    <w:pPr>
      <w:ind w:left="720"/>
      <w:contextualSpacing/>
    </w:pPr>
  </w:style>
  <w:style w:type="paragraph" w:styleId="NormalWeb">
    <w:name w:val="Normal (Web)"/>
    <w:basedOn w:val="Normal"/>
    <w:uiPriority w:val="99"/>
    <w:semiHidden/>
    <w:unhideWhenUsed/>
    <w:rsid w:val="009577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01163">
      <w:bodyDiv w:val="1"/>
      <w:marLeft w:val="0"/>
      <w:marRight w:val="0"/>
      <w:marTop w:val="0"/>
      <w:marBottom w:val="0"/>
      <w:divBdr>
        <w:top w:val="none" w:sz="0" w:space="0" w:color="auto"/>
        <w:left w:val="none" w:sz="0" w:space="0" w:color="auto"/>
        <w:bottom w:val="none" w:sz="0" w:space="0" w:color="auto"/>
        <w:right w:val="none" w:sz="0" w:space="0" w:color="auto"/>
      </w:divBdr>
    </w:div>
    <w:div w:id="130252391">
      <w:bodyDiv w:val="1"/>
      <w:marLeft w:val="0"/>
      <w:marRight w:val="0"/>
      <w:marTop w:val="0"/>
      <w:marBottom w:val="0"/>
      <w:divBdr>
        <w:top w:val="none" w:sz="0" w:space="0" w:color="auto"/>
        <w:left w:val="none" w:sz="0" w:space="0" w:color="auto"/>
        <w:bottom w:val="none" w:sz="0" w:space="0" w:color="auto"/>
        <w:right w:val="none" w:sz="0" w:space="0" w:color="auto"/>
      </w:divBdr>
    </w:div>
    <w:div w:id="184951240">
      <w:bodyDiv w:val="1"/>
      <w:marLeft w:val="0"/>
      <w:marRight w:val="0"/>
      <w:marTop w:val="0"/>
      <w:marBottom w:val="0"/>
      <w:divBdr>
        <w:top w:val="none" w:sz="0" w:space="0" w:color="auto"/>
        <w:left w:val="none" w:sz="0" w:space="0" w:color="auto"/>
        <w:bottom w:val="none" w:sz="0" w:space="0" w:color="auto"/>
        <w:right w:val="none" w:sz="0" w:space="0" w:color="auto"/>
      </w:divBdr>
    </w:div>
    <w:div w:id="280500637">
      <w:bodyDiv w:val="1"/>
      <w:marLeft w:val="0"/>
      <w:marRight w:val="0"/>
      <w:marTop w:val="0"/>
      <w:marBottom w:val="0"/>
      <w:divBdr>
        <w:top w:val="none" w:sz="0" w:space="0" w:color="auto"/>
        <w:left w:val="none" w:sz="0" w:space="0" w:color="auto"/>
        <w:bottom w:val="none" w:sz="0" w:space="0" w:color="auto"/>
        <w:right w:val="none" w:sz="0" w:space="0" w:color="auto"/>
      </w:divBdr>
    </w:div>
    <w:div w:id="514348325">
      <w:bodyDiv w:val="1"/>
      <w:marLeft w:val="0"/>
      <w:marRight w:val="0"/>
      <w:marTop w:val="0"/>
      <w:marBottom w:val="0"/>
      <w:divBdr>
        <w:top w:val="none" w:sz="0" w:space="0" w:color="auto"/>
        <w:left w:val="none" w:sz="0" w:space="0" w:color="auto"/>
        <w:bottom w:val="none" w:sz="0" w:space="0" w:color="auto"/>
        <w:right w:val="none" w:sz="0" w:space="0" w:color="auto"/>
      </w:divBdr>
    </w:div>
    <w:div w:id="531919673">
      <w:bodyDiv w:val="1"/>
      <w:marLeft w:val="0"/>
      <w:marRight w:val="0"/>
      <w:marTop w:val="0"/>
      <w:marBottom w:val="0"/>
      <w:divBdr>
        <w:top w:val="none" w:sz="0" w:space="0" w:color="auto"/>
        <w:left w:val="none" w:sz="0" w:space="0" w:color="auto"/>
        <w:bottom w:val="none" w:sz="0" w:space="0" w:color="auto"/>
        <w:right w:val="none" w:sz="0" w:space="0" w:color="auto"/>
      </w:divBdr>
    </w:div>
    <w:div w:id="723914098">
      <w:bodyDiv w:val="1"/>
      <w:marLeft w:val="0"/>
      <w:marRight w:val="0"/>
      <w:marTop w:val="0"/>
      <w:marBottom w:val="0"/>
      <w:divBdr>
        <w:top w:val="none" w:sz="0" w:space="0" w:color="auto"/>
        <w:left w:val="none" w:sz="0" w:space="0" w:color="auto"/>
        <w:bottom w:val="none" w:sz="0" w:space="0" w:color="auto"/>
        <w:right w:val="none" w:sz="0" w:space="0" w:color="auto"/>
      </w:divBdr>
    </w:div>
    <w:div w:id="769617109">
      <w:bodyDiv w:val="1"/>
      <w:marLeft w:val="0"/>
      <w:marRight w:val="0"/>
      <w:marTop w:val="0"/>
      <w:marBottom w:val="0"/>
      <w:divBdr>
        <w:top w:val="none" w:sz="0" w:space="0" w:color="auto"/>
        <w:left w:val="none" w:sz="0" w:space="0" w:color="auto"/>
        <w:bottom w:val="none" w:sz="0" w:space="0" w:color="auto"/>
        <w:right w:val="none" w:sz="0" w:space="0" w:color="auto"/>
      </w:divBdr>
    </w:div>
    <w:div w:id="802886774">
      <w:bodyDiv w:val="1"/>
      <w:marLeft w:val="0"/>
      <w:marRight w:val="0"/>
      <w:marTop w:val="0"/>
      <w:marBottom w:val="0"/>
      <w:divBdr>
        <w:top w:val="none" w:sz="0" w:space="0" w:color="auto"/>
        <w:left w:val="none" w:sz="0" w:space="0" w:color="auto"/>
        <w:bottom w:val="none" w:sz="0" w:space="0" w:color="auto"/>
        <w:right w:val="none" w:sz="0" w:space="0" w:color="auto"/>
      </w:divBdr>
    </w:div>
    <w:div w:id="833573918">
      <w:bodyDiv w:val="1"/>
      <w:marLeft w:val="0"/>
      <w:marRight w:val="0"/>
      <w:marTop w:val="0"/>
      <w:marBottom w:val="0"/>
      <w:divBdr>
        <w:top w:val="none" w:sz="0" w:space="0" w:color="auto"/>
        <w:left w:val="none" w:sz="0" w:space="0" w:color="auto"/>
        <w:bottom w:val="none" w:sz="0" w:space="0" w:color="auto"/>
        <w:right w:val="none" w:sz="0" w:space="0" w:color="auto"/>
      </w:divBdr>
    </w:div>
    <w:div w:id="879972545">
      <w:bodyDiv w:val="1"/>
      <w:marLeft w:val="0"/>
      <w:marRight w:val="0"/>
      <w:marTop w:val="0"/>
      <w:marBottom w:val="0"/>
      <w:divBdr>
        <w:top w:val="none" w:sz="0" w:space="0" w:color="auto"/>
        <w:left w:val="none" w:sz="0" w:space="0" w:color="auto"/>
        <w:bottom w:val="none" w:sz="0" w:space="0" w:color="auto"/>
        <w:right w:val="none" w:sz="0" w:space="0" w:color="auto"/>
      </w:divBdr>
    </w:div>
    <w:div w:id="946161806">
      <w:bodyDiv w:val="1"/>
      <w:marLeft w:val="0"/>
      <w:marRight w:val="0"/>
      <w:marTop w:val="0"/>
      <w:marBottom w:val="0"/>
      <w:divBdr>
        <w:top w:val="none" w:sz="0" w:space="0" w:color="auto"/>
        <w:left w:val="none" w:sz="0" w:space="0" w:color="auto"/>
        <w:bottom w:val="none" w:sz="0" w:space="0" w:color="auto"/>
        <w:right w:val="none" w:sz="0" w:space="0" w:color="auto"/>
      </w:divBdr>
    </w:div>
    <w:div w:id="1340961568">
      <w:bodyDiv w:val="1"/>
      <w:marLeft w:val="0"/>
      <w:marRight w:val="0"/>
      <w:marTop w:val="0"/>
      <w:marBottom w:val="0"/>
      <w:divBdr>
        <w:top w:val="none" w:sz="0" w:space="0" w:color="auto"/>
        <w:left w:val="none" w:sz="0" w:space="0" w:color="auto"/>
        <w:bottom w:val="none" w:sz="0" w:space="0" w:color="auto"/>
        <w:right w:val="none" w:sz="0" w:space="0" w:color="auto"/>
      </w:divBdr>
    </w:div>
    <w:div w:id="1413969018">
      <w:bodyDiv w:val="1"/>
      <w:marLeft w:val="0"/>
      <w:marRight w:val="0"/>
      <w:marTop w:val="0"/>
      <w:marBottom w:val="0"/>
      <w:divBdr>
        <w:top w:val="none" w:sz="0" w:space="0" w:color="auto"/>
        <w:left w:val="none" w:sz="0" w:space="0" w:color="auto"/>
        <w:bottom w:val="none" w:sz="0" w:space="0" w:color="auto"/>
        <w:right w:val="none" w:sz="0" w:space="0" w:color="auto"/>
      </w:divBdr>
    </w:div>
    <w:div w:id="1435712674">
      <w:bodyDiv w:val="1"/>
      <w:marLeft w:val="0"/>
      <w:marRight w:val="0"/>
      <w:marTop w:val="0"/>
      <w:marBottom w:val="0"/>
      <w:divBdr>
        <w:top w:val="none" w:sz="0" w:space="0" w:color="auto"/>
        <w:left w:val="none" w:sz="0" w:space="0" w:color="auto"/>
        <w:bottom w:val="none" w:sz="0" w:space="0" w:color="auto"/>
        <w:right w:val="none" w:sz="0" w:space="0" w:color="auto"/>
      </w:divBdr>
    </w:div>
    <w:div w:id="1756434420">
      <w:bodyDiv w:val="1"/>
      <w:marLeft w:val="0"/>
      <w:marRight w:val="0"/>
      <w:marTop w:val="0"/>
      <w:marBottom w:val="0"/>
      <w:divBdr>
        <w:top w:val="none" w:sz="0" w:space="0" w:color="auto"/>
        <w:left w:val="none" w:sz="0" w:space="0" w:color="auto"/>
        <w:bottom w:val="none" w:sz="0" w:space="0" w:color="auto"/>
        <w:right w:val="none" w:sz="0" w:space="0" w:color="auto"/>
      </w:divBdr>
    </w:div>
    <w:div w:id="2019236412">
      <w:bodyDiv w:val="1"/>
      <w:marLeft w:val="0"/>
      <w:marRight w:val="0"/>
      <w:marTop w:val="0"/>
      <w:marBottom w:val="0"/>
      <w:divBdr>
        <w:top w:val="none" w:sz="0" w:space="0" w:color="auto"/>
        <w:left w:val="none" w:sz="0" w:space="0" w:color="auto"/>
        <w:bottom w:val="none" w:sz="0" w:space="0" w:color="auto"/>
        <w:right w:val="none" w:sz="0" w:space="0" w:color="auto"/>
      </w:divBdr>
    </w:div>
    <w:div w:id="207011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Genesee Valley Educational Partnership</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SSSC</dc:creator>
  <cp:lastModifiedBy>Sullivan, Brooklyn (bsull3)</cp:lastModifiedBy>
  <cp:revision>25</cp:revision>
  <cp:lastPrinted>2016-09-26T20:08:00Z</cp:lastPrinted>
  <dcterms:created xsi:type="dcterms:W3CDTF">2024-12-04T16:12:00Z</dcterms:created>
  <dcterms:modified xsi:type="dcterms:W3CDTF">2024-12-04T19:40:00Z</dcterms:modified>
</cp:coreProperties>
</file>